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6D" w:rsidRDefault="00E9646D" w:rsidP="00E9646D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Вопрос - ответ</w:t>
      </w:r>
    </w:p>
    <w:p w:rsidR="00103758" w:rsidRPr="006C3F0A" w:rsidRDefault="009B34D0" w:rsidP="00103758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C3F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fldChar w:fldCharType="begin"/>
      </w:r>
      <w:r w:rsidR="00103758" w:rsidRPr="006C3F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instrText xml:space="preserve"> HYPERLINK "https://www.asv.org.ru/pension/info_for_the_insured/" </w:instrText>
      </w:r>
      <w:r w:rsidRPr="006C3F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fldChar w:fldCharType="separate"/>
      </w:r>
      <w:r w:rsidR="00103758" w:rsidRPr="006C3F0A">
        <w:rPr>
          <w:rStyle w:val="a3"/>
          <w:rFonts w:ascii="Times New Roman" w:hAnsi="Times New Roman" w:cs="Times New Roman"/>
          <w:b/>
          <w:color w:val="000000" w:themeColor="text1"/>
          <w:sz w:val="30"/>
          <w:szCs w:val="30"/>
        </w:rPr>
        <w:t>Что такое пенсионные накопления?</w:t>
      </w:r>
      <w:r w:rsidRPr="006C3F0A">
        <w:rPr>
          <w:rFonts w:ascii="Times New Roman" w:hAnsi="Times New Roman" w:cs="Times New Roman"/>
          <w:b/>
          <w:color w:val="000000" w:themeColor="text1"/>
          <w:sz w:val="30"/>
          <w:szCs w:val="30"/>
        </w:rPr>
        <w:fldChar w:fldCharType="end"/>
      </w:r>
    </w:p>
    <w:p w:rsidR="00103758" w:rsidRPr="00103758" w:rsidRDefault="00103758" w:rsidP="00217C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F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Пенсионные накопления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собой совокупность средств, отраженных на пенсионном (индивидуальном лицевом) счете накопительной пенсии застрахованног</w:t>
      </w:r>
      <w:r w:rsidR="00B86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лица, которые включают в себя:</w:t>
      </w:r>
    </w:p>
    <w:p w:rsidR="00103758" w:rsidRPr="00103758" w:rsidRDefault="00103758" w:rsidP="00217C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страховы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взнос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3758" w:rsidRPr="00103758" w:rsidRDefault="00103758" w:rsidP="00217C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ополнительны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страховы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взнос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застрахованных лиц и взнос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работодателей застрахованных лиц, уплачивающих дополнительные страховые взносы;</w:t>
      </w:r>
    </w:p>
    <w:p w:rsidR="00103758" w:rsidRPr="00103758" w:rsidRDefault="00103758" w:rsidP="00217C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взнос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пенсионных накоплений; </w:t>
      </w:r>
    </w:p>
    <w:p w:rsidR="00217C67" w:rsidRDefault="00103758" w:rsidP="00217C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средства (часть средств) материнского (семейного) капитала, направленные на формирование накопительной пенсии</w:t>
      </w:r>
      <w:r w:rsidR="00217C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3758" w:rsidRPr="00103758" w:rsidRDefault="00217C67" w:rsidP="00217C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доход, полученный от инвестирования каждого вида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перечисленных выше  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инвестиционный доход</w:t>
      </w:r>
      <w:r w:rsidRPr="00103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3758" w:rsidRDefault="00103758" w:rsidP="00217C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5CF" w:rsidRPr="006C3F0A" w:rsidRDefault="000935CF" w:rsidP="00217C67">
      <w:pPr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6C3F0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Что такое инвестирование средств пенсионных накоплений?</w:t>
      </w:r>
    </w:p>
    <w:p w:rsidR="000935CF" w:rsidRDefault="000935CF" w:rsidP="00217C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Инвестирование средств пенсионных накоплений</w:t>
      </w:r>
      <w:r w:rsidRPr="0009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 государственной управляющей компании, частных управляющих компаний или негосударственных пенсионных фондов по управлению средствами пенсионных накоплений. Цель инвестирова</w:t>
      </w:r>
      <w:r w:rsidRPr="000935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– их сохранение и приумножение.</w:t>
      </w:r>
    </w:p>
    <w:p w:rsidR="000935CF" w:rsidRPr="000935CF" w:rsidRDefault="000935CF" w:rsidP="00217C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E2" w:rsidRPr="006C3F0A" w:rsidRDefault="00040FE2" w:rsidP="0004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C3F0A">
        <w:rPr>
          <w:rFonts w:ascii="Times New Roman" w:hAnsi="Times New Roman" w:cs="Times New Roman"/>
          <w:b/>
          <w:sz w:val="30"/>
          <w:szCs w:val="30"/>
          <w:u w:val="single"/>
        </w:rPr>
        <w:t xml:space="preserve">Кто является </w:t>
      </w:r>
      <w:r w:rsidR="000935CF" w:rsidRPr="006C3F0A">
        <w:rPr>
          <w:rFonts w:ascii="Times New Roman" w:hAnsi="Times New Roman" w:cs="Times New Roman"/>
          <w:b/>
          <w:sz w:val="30"/>
          <w:szCs w:val="30"/>
          <w:u w:val="single"/>
        </w:rPr>
        <w:t>страховщик</w:t>
      </w:r>
      <w:r w:rsidRPr="006C3F0A">
        <w:rPr>
          <w:rFonts w:ascii="Times New Roman" w:hAnsi="Times New Roman" w:cs="Times New Roman"/>
          <w:b/>
          <w:sz w:val="30"/>
          <w:szCs w:val="30"/>
          <w:u w:val="single"/>
        </w:rPr>
        <w:t>ом</w:t>
      </w:r>
      <w:r w:rsidR="000935CF" w:rsidRPr="006C3F0A">
        <w:rPr>
          <w:rFonts w:ascii="Times New Roman" w:hAnsi="Times New Roman" w:cs="Times New Roman"/>
          <w:b/>
          <w:sz w:val="30"/>
          <w:szCs w:val="30"/>
          <w:u w:val="single"/>
        </w:rPr>
        <w:t xml:space="preserve"> по обязательному пенсионному страхованию</w:t>
      </w:r>
      <w:r w:rsidRPr="006C3F0A">
        <w:rPr>
          <w:rFonts w:ascii="Times New Roman" w:hAnsi="Times New Roman" w:cs="Times New Roman"/>
          <w:b/>
          <w:sz w:val="30"/>
          <w:szCs w:val="30"/>
          <w:u w:val="single"/>
        </w:rPr>
        <w:t>?</w:t>
      </w:r>
    </w:p>
    <w:p w:rsidR="000935CF" w:rsidRDefault="00040FE2" w:rsidP="0004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Страховщиками по обязательному пенсионному страхованиюявляются</w:t>
      </w:r>
      <w:r w:rsidR="000935CF">
        <w:rPr>
          <w:rFonts w:ascii="Times New Roman" w:hAnsi="Times New Roman" w:cs="Times New Roman"/>
          <w:sz w:val="28"/>
          <w:szCs w:val="28"/>
        </w:rPr>
        <w:t xml:space="preserve"> негосударственные пенсионные фонды, осуществляющие деятельность по обязательному пенсионному страхованию, поставленные на учет в системе гарантирования прав застрахованных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35CF">
        <w:rPr>
          <w:rFonts w:ascii="Times New Roman" w:hAnsi="Times New Roman" w:cs="Times New Roman"/>
          <w:sz w:val="28"/>
          <w:szCs w:val="28"/>
        </w:rPr>
        <w:t xml:space="preserve"> а также Пенсионный фонд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FE2" w:rsidRDefault="00040FE2" w:rsidP="0004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7571" w:rsidRPr="006C3F0A" w:rsidRDefault="009B34D0" w:rsidP="00EE7571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5" w:history="1">
        <w:r w:rsidR="00EE7571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Кто контролирует деятельность страховщиков?</w:t>
        </w:r>
      </w:hyperlink>
    </w:p>
    <w:p w:rsidR="00EE7571" w:rsidRPr="00103758" w:rsidRDefault="00EE7571" w:rsidP="00EE757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3758">
        <w:rPr>
          <w:color w:val="000000" w:themeColor="text1"/>
          <w:sz w:val="28"/>
          <w:szCs w:val="28"/>
        </w:rPr>
        <w:t xml:space="preserve">Контроль за соблюдением страховщиками своих обязанностей в рамках </w:t>
      </w:r>
      <w:proofErr w:type="gramStart"/>
      <w:r w:rsidRPr="00103758">
        <w:rPr>
          <w:color w:val="000000" w:themeColor="text1"/>
          <w:sz w:val="28"/>
          <w:szCs w:val="28"/>
        </w:rPr>
        <w:t>функционирования системы гарантирования прав застрахованных лиц</w:t>
      </w:r>
      <w:proofErr w:type="gramEnd"/>
      <w:r w:rsidRPr="00103758">
        <w:rPr>
          <w:color w:val="000000" w:themeColor="text1"/>
          <w:sz w:val="28"/>
          <w:szCs w:val="28"/>
        </w:rPr>
        <w:t xml:space="preserve"> осуществляет Центральный банк Российской Федерации (Банк России). </w:t>
      </w:r>
    </w:p>
    <w:p w:rsidR="00EE7571" w:rsidRDefault="00EE7571" w:rsidP="0004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FE2" w:rsidRPr="006C3F0A" w:rsidRDefault="00040FE2" w:rsidP="0004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C3F0A">
        <w:rPr>
          <w:rFonts w:ascii="Times New Roman" w:hAnsi="Times New Roman" w:cs="Times New Roman"/>
          <w:b/>
          <w:sz w:val="30"/>
          <w:szCs w:val="30"/>
          <w:u w:val="single"/>
        </w:rPr>
        <w:t xml:space="preserve">Что представляет собой </w:t>
      </w:r>
      <w:r w:rsidR="000935CF" w:rsidRPr="006C3F0A">
        <w:rPr>
          <w:rFonts w:ascii="Times New Roman" w:hAnsi="Times New Roman" w:cs="Times New Roman"/>
          <w:b/>
          <w:sz w:val="30"/>
          <w:szCs w:val="30"/>
          <w:u w:val="single"/>
        </w:rPr>
        <w:t>система гарантирования прав застрахованных лиц</w:t>
      </w:r>
      <w:r w:rsidRPr="006C3F0A">
        <w:rPr>
          <w:rFonts w:ascii="Times New Roman" w:hAnsi="Times New Roman" w:cs="Times New Roman"/>
          <w:b/>
          <w:sz w:val="30"/>
          <w:szCs w:val="30"/>
          <w:u w:val="single"/>
        </w:rPr>
        <w:t>?</w:t>
      </w:r>
    </w:p>
    <w:p w:rsidR="000935CF" w:rsidRPr="00040FE2" w:rsidRDefault="00040FE2" w:rsidP="00040F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гарантирования прав застрахованных лиц </w:t>
      </w:r>
      <w:r w:rsidR="000935CF">
        <w:rPr>
          <w:rFonts w:ascii="Times New Roman" w:hAnsi="Times New Roman" w:cs="Times New Roman"/>
          <w:sz w:val="28"/>
          <w:szCs w:val="28"/>
        </w:rPr>
        <w:t xml:space="preserve">- система взаимосвязанных мероприятий правового, финансового и организационного характера, направленных на обеспечение восполнения или возмещения недостающих средств пенсионных накоплений застрахованных лиц </w:t>
      </w:r>
      <w:r>
        <w:rPr>
          <w:rFonts w:ascii="Times New Roman" w:hAnsi="Times New Roman" w:cs="Times New Roman"/>
          <w:sz w:val="28"/>
          <w:szCs w:val="28"/>
        </w:rPr>
        <w:t>при наступлении гарантийного случая.</w:t>
      </w:r>
    </w:p>
    <w:p w:rsidR="000935CF" w:rsidRDefault="000935CF" w:rsidP="00040F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C67" w:rsidRPr="006C3F0A" w:rsidRDefault="009B34D0" w:rsidP="00217C6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6" w:history="1">
        <w:r w:rsidR="00217C67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Как узнать, является ли страховщик участником системы гарантирования прав застрахованных лиц?</w:t>
        </w:r>
      </w:hyperlink>
    </w:p>
    <w:p w:rsidR="00217C67" w:rsidRPr="00103758" w:rsidRDefault="00217C67" w:rsidP="00217C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ПФР является участником системы гарантирования прав застрахованных лиц в соответствии с Федеральным законом от 28 декабря 2013 г. № 422-ФЗ 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накоплений».</w:t>
      </w:r>
    </w:p>
    <w:p w:rsidR="00217C67" w:rsidRPr="00103758" w:rsidRDefault="00217C67" w:rsidP="00217C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негосударственных пенсионных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фондов-участников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гарантирования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Агентства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страхованию вкладов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tgtFrame="_blank" w:history="1">
        <w:r w:rsidRPr="001037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www.asv.org.ru</w:t>
        </w:r>
      </w:hyperlink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разделе </w:t>
      </w:r>
      <w:hyperlink r:id="rId8" w:history="1">
        <w:r w:rsidRPr="001037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Гарантирование пенсий / Списки НПФ / Реестр негосударственных пенсионных </w:t>
        </w:r>
        <w:proofErr w:type="gramStart"/>
        <w:r w:rsidRPr="001037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фондов-участников системы гарантирования прав застрахованных лиц</w:t>
        </w:r>
        <w:proofErr w:type="gramEnd"/>
      </w:hyperlink>
    </w:p>
    <w:p w:rsidR="00103758" w:rsidRDefault="00103758" w:rsidP="001037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E7" w:rsidRPr="006C3F0A" w:rsidRDefault="009B34D0" w:rsidP="00AF2FE7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9" w:history="1">
        <w:r w:rsidR="00AF2FE7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Может ли фонд-участник быть исключен из системы гарантирования прав застрахованных лиц?</w:t>
        </w:r>
      </w:hyperlink>
    </w:p>
    <w:p w:rsidR="00AF2FE7" w:rsidRPr="00103758" w:rsidRDefault="00AF2FE7" w:rsidP="00AF2FE7">
      <w:pPr>
        <w:numPr>
          <w:ilvl w:val="1"/>
          <w:numId w:val="1"/>
        </w:numPr>
        <w:spacing w:before="100" w:beforeAutospacing="1" w:after="100" w:afterAutospacing="1"/>
        <w:ind w:left="1665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 xml:space="preserve">Фонд-участник может быть исключен из </w:t>
      </w:r>
      <w:hyperlink r:id="rId10" w:history="1">
        <w:r w:rsidRPr="00103758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  <w:lang w:eastAsia="ru-RU"/>
          </w:rPr>
          <w:t>реестра негосударственных пенсионных фондов ‒ участников системы гарантирования прав застрахованных лиц</w:t>
        </w:r>
      </w:hyperlink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 xml:space="preserve"> в следующих случаях:</w:t>
      </w:r>
    </w:p>
    <w:p w:rsidR="00AF2FE7" w:rsidRPr="00103758" w:rsidRDefault="00AF2FE7" w:rsidP="00AF2FE7">
      <w:pPr>
        <w:numPr>
          <w:ilvl w:val="2"/>
          <w:numId w:val="1"/>
        </w:numPr>
        <w:spacing w:before="100" w:beforeAutospacing="1" w:after="100" w:afterAutospacing="1"/>
        <w:ind w:left="2385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фонд-участник прекратил деятельность в связи с реорганизацией;</w:t>
      </w:r>
    </w:p>
    <w:p w:rsidR="00AF2FE7" w:rsidRPr="00103758" w:rsidRDefault="00AF2FE7" w:rsidP="00AF2FE7">
      <w:pPr>
        <w:numPr>
          <w:ilvl w:val="2"/>
          <w:numId w:val="1"/>
        </w:numPr>
        <w:spacing w:before="100" w:beforeAutospacing="1" w:after="100" w:afterAutospacing="1"/>
        <w:ind w:left="2385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в ЕГРЮЛ внесены сведения о ликвидации фонда-участника;</w:t>
      </w:r>
    </w:p>
    <w:p w:rsidR="00AF2FE7" w:rsidRPr="00103758" w:rsidRDefault="00AF2FE7" w:rsidP="00AF2FE7">
      <w:pPr>
        <w:numPr>
          <w:ilvl w:val="2"/>
          <w:numId w:val="1"/>
        </w:numPr>
        <w:spacing w:before="100" w:beforeAutospacing="1" w:after="100" w:afterAutospacing="1"/>
        <w:ind w:left="2385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Банком России вынесено предписание о введении запрета на осуществление операций фонда-участника по обязательному пенсионному страхованию.</w:t>
      </w:r>
    </w:p>
    <w:p w:rsidR="00AF2FE7" w:rsidRPr="00103758" w:rsidRDefault="00AF2FE7" w:rsidP="00AF2FE7">
      <w:pPr>
        <w:spacing w:before="100" w:beforeAutospacing="1" w:after="100" w:afterAutospacing="1"/>
        <w:ind w:left="1665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Информация о фондах-участниках, исключенных из реестра, размещена на официальном сайте Агентства (www.asv.org.ru) в разделе</w:t>
      </w:r>
      <w:hyperlink r:id="rId11" w:history="1">
        <w:r w:rsidRPr="00103758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  <w:lang w:eastAsia="ru-RU"/>
          </w:rPr>
          <w:t xml:space="preserve"> Гарантирование пенсий / Списки НПФ / Список негосударственных пенсионных фондов</w:t>
        </w:r>
      </w:hyperlink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, исключенных из системы гарантирования прав застрахованных лиц, а также на официальном сайте Банка России (</w:t>
      </w:r>
      <w:hyperlink r:id="rId12" w:tgtFrame="_blank" w:history="1">
        <w:r w:rsidRPr="00103758">
          <w:rPr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single"/>
            <w:lang w:eastAsia="ru-RU"/>
          </w:rPr>
          <w:t>www.cbr.ru</w:t>
        </w:r>
      </w:hyperlink>
      <w:r w:rsidRPr="00103758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 xml:space="preserve">). </w:t>
      </w:r>
    </w:p>
    <w:p w:rsidR="00AF2FE7" w:rsidRPr="00217C67" w:rsidRDefault="00AF2FE7" w:rsidP="00AF2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Фонд-участник может быть исключен из </w:t>
      </w:r>
      <w:hyperlink r:id="rId13" w:history="1">
        <w:r w:rsidRPr="00217C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реестра негосударственных пенсионных </w:t>
        </w:r>
        <w:proofErr w:type="gramStart"/>
        <w:r w:rsidRPr="00217C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фондов ‒ участников системы гарантирования прав застрахованных лиц</w:t>
        </w:r>
        <w:proofErr w:type="gramEnd"/>
      </w:hyperlink>
      <w:r w:rsidRPr="0021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AF2FE7" w:rsidRPr="00217C67" w:rsidRDefault="00AF2FE7" w:rsidP="00AF2F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фонд-участник прекратил деятельность в связи с реорганизацией;</w:t>
      </w:r>
    </w:p>
    <w:p w:rsidR="00AF2FE7" w:rsidRPr="00217C67" w:rsidRDefault="00AF2FE7" w:rsidP="00AF2F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ЕГРЮЛ внесены сведения о ликвидации фонда-участника;</w:t>
      </w:r>
    </w:p>
    <w:p w:rsidR="00AF2FE7" w:rsidRPr="00217C67" w:rsidRDefault="00AF2FE7" w:rsidP="00AF2FE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C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России вынесено предписание о введении запрета на осуществление операций фонда-участника по обязательному пенсионному страхованию.</w:t>
      </w:r>
    </w:p>
    <w:p w:rsidR="00AF2FE7" w:rsidRPr="00AF2FE7" w:rsidRDefault="00AF2FE7" w:rsidP="00AF2F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фондах-участниках, исключенных из реестра, размещена на официальном сайте Агентства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страхованию вкладов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F2F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www.asv.org.ru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</w:t>
      </w:r>
      <w:hyperlink r:id="rId14" w:history="1">
        <w:r w:rsidRPr="0010375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Гарантирование пенсий / Списки НПФ / Список негосударственных пенсионных фондов</w:t>
        </w:r>
      </w:hyperlink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, исключенных из системы гарантирования прав застрахованных лиц, а также на официальном сайте Банк</w:t>
      </w:r>
      <w:r>
        <w:t xml:space="preserve">а </w:t>
      </w:r>
      <w:r w:rsidRPr="00AF2FE7">
        <w:rPr>
          <w:rFonts w:ascii="Times New Roman" w:hAnsi="Times New Roman" w:cs="Times New Roman"/>
          <w:color w:val="000000" w:themeColor="text1"/>
          <w:sz w:val="28"/>
          <w:szCs w:val="28"/>
        </w:rPr>
        <w:t>России (</w:t>
      </w:r>
      <w:hyperlink r:id="rId15" w:tgtFrame="_blank" w:history="1">
        <w:r w:rsidRPr="00AF2F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www.cbr.ru</w:t>
        </w:r>
      </w:hyperlink>
      <w:r w:rsidRPr="00AF2F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AF2FE7" w:rsidRDefault="00AF2FE7" w:rsidP="001037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D65" w:rsidRPr="006C3F0A" w:rsidRDefault="009B34D0" w:rsidP="00B866BB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16" w:history="1">
        <w:r w:rsidR="00103758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Как</w:t>
        </w:r>
        <w:r w:rsidR="00EE7571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овы</w:t>
        </w:r>
        <w:r w:rsidR="00103758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 полномочия Агентств</w:t>
        </w:r>
        <w:r w:rsidR="00EE7571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а по страхованию вкладов?</w:t>
        </w:r>
      </w:hyperlink>
    </w:p>
    <w:p w:rsidR="00103758" w:rsidRDefault="00103758" w:rsidP="00EE7571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3758">
        <w:rPr>
          <w:color w:val="000000" w:themeColor="text1"/>
          <w:sz w:val="28"/>
          <w:szCs w:val="28"/>
        </w:rPr>
        <w:t xml:space="preserve">Агентство ведет реестр негосударственных пенсионных фондов – участников системы гарантирования прав застрахованных лиц, осуществляет выплату гарантийного возмещения при наступлении гарантийных случаев, формирует фонд гарантирования пенсионных накоплений и инвестирует его средства. </w:t>
      </w:r>
    </w:p>
    <w:p w:rsidR="00B866BB" w:rsidRDefault="00B866BB" w:rsidP="00B866B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5440" w:rsidRPr="006C3F0A" w:rsidRDefault="00655440" w:rsidP="00B866BB">
      <w:pPr>
        <w:pStyle w:val="a4"/>
        <w:spacing w:before="0" w:beforeAutospacing="0" w:after="0" w:afterAutospacing="0"/>
        <w:jc w:val="both"/>
        <w:rPr>
          <w:rFonts w:eastAsiaTheme="minorHAnsi"/>
          <w:b/>
          <w:color w:val="000000" w:themeColor="text1"/>
          <w:sz w:val="30"/>
          <w:szCs w:val="30"/>
          <w:u w:val="single"/>
          <w:lang w:eastAsia="en-US"/>
        </w:rPr>
      </w:pPr>
      <w:r w:rsidRPr="006C3F0A">
        <w:rPr>
          <w:rFonts w:eastAsiaTheme="minorHAnsi"/>
          <w:b/>
          <w:color w:val="000000" w:themeColor="text1"/>
          <w:sz w:val="30"/>
          <w:szCs w:val="30"/>
          <w:u w:val="single"/>
          <w:lang w:eastAsia="en-US"/>
        </w:rPr>
        <w:t>В каких случаях средства застрахованных лиц гарантируются Агентством?</w:t>
      </w:r>
    </w:p>
    <w:p w:rsidR="00B866BB" w:rsidRPr="00655440" w:rsidRDefault="00655440" w:rsidP="00B866B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Застрахованным лицам, </w:t>
      </w:r>
      <w:r w:rsidRPr="00103758">
        <w:rPr>
          <w:color w:val="000000" w:themeColor="text1"/>
          <w:sz w:val="28"/>
          <w:szCs w:val="28"/>
        </w:rPr>
        <w:t>формирующи</w:t>
      </w:r>
      <w:r>
        <w:rPr>
          <w:color w:val="000000" w:themeColor="text1"/>
          <w:sz w:val="28"/>
          <w:szCs w:val="28"/>
        </w:rPr>
        <w:t>м</w:t>
      </w:r>
      <w:r w:rsidRPr="00103758">
        <w:rPr>
          <w:color w:val="000000" w:themeColor="text1"/>
          <w:sz w:val="28"/>
          <w:szCs w:val="28"/>
        </w:rPr>
        <w:t xml:space="preserve"> накопительную пенсию в П</w:t>
      </w:r>
      <w:r>
        <w:rPr>
          <w:color w:val="000000" w:themeColor="text1"/>
          <w:sz w:val="28"/>
          <w:szCs w:val="28"/>
        </w:rPr>
        <w:t>енсионном фонде Российской Федерации</w:t>
      </w:r>
      <w:r w:rsidRPr="00103758">
        <w:rPr>
          <w:color w:val="000000" w:themeColor="text1"/>
          <w:sz w:val="28"/>
          <w:szCs w:val="28"/>
        </w:rPr>
        <w:t>,</w:t>
      </w:r>
      <w:r w:rsidR="00B866BB" w:rsidRPr="00103758">
        <w:rPr>
          <w:color w:val="000000" w:themeColor="text1"/>
          <w:sz w:val="28"/>
          <w:szCs w:val="28"/>
        </w:rPr>
        <w:t xml:space="preserve">Агентство выплачивает гарантийное возмещение пенсионных накоплений </w:t>
      </w:r>
      <w:r>
        <w:rPr>
          <w:color w:val="000000" w:themeColor="text1"/>
          <w:sz w:val="28"/>
          <w:szCs w:val="28"/>
        </w:rPr>
        <w:t>в случае н</w:t>
      </w:r>
      <w:r w:rsidR="00B866BB" w:rsidRPr="00655440">
        <w:rPr>
          <w:bCs/>
          <w:color w:val="000000" w:themeColor="text1"/>
          <w:sz w:val="28"/>
          <w:szCs w:val="28"/>
        </w:rPr>
        <w:t>едостатк</w:t>
      </w:r>
      <w:r>
        <w:rPr>
          <w:bCs/>
          <w:color w:val="000000" w:themeColor="text1"/>
          <w:sz w:val="28"/>
          <w:szCs w:val="28"/>
        </w:rPr>
        <w:t>а</w:t>
      </w:r>
      <w:r w:rsidR="00B866BB" w:rsidRPr="00655440">
        <w:rPr>
          <w:bCs/>
          <w:color w:val="000000" w:themeColor="text1"/>
          <w:sz w:val="28"/>
          <w:szCs w:val="28"/>
        </w:rPr>
        <w:t xml:space="preserve"> взносов на день установления застрахованному лицу накопительной пенсии и (или) срочной пенсионной выплаты либо единовременной выплаты за счет средств пенсионных накоплений.</w:t>
      </w:r>
    </w:p>
    <w:p w:rsidR="00655440" w:rsidRDefault="00655440" w:rsidP="00B86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Застрахованным лицам, формирующим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накопительную пенсию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негосударственном пенсионном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фонде-участнике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гарантирования прав застрахованных лиц,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гарантийное возмещение средств пенсионных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накопленийвыплачивает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Pr="00655440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при наступлении любого из следующих событий (гарантийных случаев):</w:t>
      </w:r>
    </w:p>
    <w:p w:rsidR="00B866BB" w:rsidRDefault="00655440" w:rsidP="00B866BB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55440">
        <w:rPr>
          <w:bCs/>
          <w:iCs/>
          <w:color w:val="000000" w:themeColor="text1"/>
          <w:sz w:val="28"/>
          <w:szCs w:val="28"/>
        </w:rPr>
        <w:t>-а</w:t>
      </w:r>
      <w:r w:rsidR="00B866BB" w:rsidRPr="00655440">
        <w:rPr>
          <w:bCs/>
          <w:color w:val="000000" w:themeColor="text1"/>
          <w:sz w:val="28"/>
          <w:szCs w:val="28"/>
        </w:rPr>
        <w:t>ннулирование лицензии фонда-участника на осуществление деятельности по пенсионному обеспечению и пенсионному страхованию и (или) признание его банкротом и открытие в отношении такого фонда конкурсного производства</w:t>
      </w:r>
      <w:r>
        <w:rPr>
          <w:bCs/>
          <w:color w:val="000000" w:themeColor="text1"/>
          <w:sz w:val="28"/>
          <w:szCs w:val="28"/>
        </w:rPr>
        <w:t>;</w:t>
      </w:r>
    </w:p>
    <w:p w:rsidR="00B866BB" w:rsidRPr="00655440" w:rsidRDefault="00655440" w:rsidP="00B866B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440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н</w:t>
      </w:r>
      <w:r w:rsidR="00B866BB" w:rsidRPr="00655440">
        <w:rPr>
          <w:bCs/>
          <w:color w:val="000000" w:themeColor="text1"/>
          <w:sz w:val="28"/>
          <w:szCs w:val="28"/>
        </w:rPr>
        <w:t>едостаток взносов на день установления застрахованному лицу накопительной пенсии и (или) срочной пенсионной выплаты либо единовременной выплаты за счет средств пенсионных накоплений.</w:t>
      </w:r>
    </w:p>
    <w:p w:rsidR="00B866BB" w:rsidRPr="00103758" w:rsidRDefault="00B866BB" w:rsidP="00B866B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866BB" w:rsidRPr="006C3F0A" w:rsidRDefault="009B34D0" w:rsidP="00B866BB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hyperlink r:id="rId17" w:history="1">
        <w:r w:rsidR="00B866BB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За </w:t>
        </w:r>
        <w:proofErr w:type="gramStart"/>
        <w:r w:rsidR="00B866BB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>счет</w:t>
        </w:r>
        <w:proofErr w:type="gramEnd"/>
        <w:r w:rsidR="00B866BB" w:rsidRPr="006C3F0A">
          <w:rPr>
            <w:rStyle w:val="a3"/>
            <w:rFonts w:ascii="Times New Roman" w:hAnsi="Times New Roman" w:cs="Times New Roman"/>
            <w:b/>
            <w:color w:val="000000" w:themeColor="text1"/>
            <w:sz w:val="30"/>
            <w:szCs w:val="30"/>
          </w:rPr>
          <w:t xml:space="preserve"> каких средств Агентство осуществляет гарантийное возмещение?</w:t>
        </w:r>
      </w:hyperlink>
    </w:p>
    <w:p w:rsidR="00B866BB" w:rsidRPr="00103758" w:rsidRDefault="00B866BB" w:rsidP="00B86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финансирования выплат гарантийного возмещения Агентство формирует фонд гарантирования пенсионных накоплений. Основным источником пополнения </w:t>
      </w:r>
      <w:r w:rsidR="00655440">
        <w:rPr>
          <w:rFonts w:ascii="Times New Roman" w:hAnsi="Times New Roman" w:cs="Times New Roman"/>
          <w:color w:val="000000" w:themeColor="text1"/>
          <w:sz w:val="28"/>
          <w:szCs w:val="28"/>
        </w:rPr>
        <w:t>фонда гарантирования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взносы страховщиков (фондов-участников и ПФР). Средства </w:t>
      </w:r>
      <w:r w:rsidR="00655440">
        <w:rPr>
          <w:rFonts w:ascii="Times New Roman" w:hAnsi="Times New Roman" w:cs="Times New Roman"/>
          <w:color w:val="000000" w:themeColor="text1"/>
          <w:sz w:val="28"/>
          <w:szCs w:val="28"/>
        </w:rPr>
        <w:t>фонда гарантирования</w:t>
      </w: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инвестируются в порядке, определенном законодательством Российской Федерации.</w:t>
      </w:r>
    </w:p>
    <w:p w:rsidR="00B866BB" w:rsidRDefault="00B866BB" w:rsidP="00B86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_GoBack"/>
    <w:p w:rsidR="00103758" w:rsidRPr="006C3F0A" w:rsidRDefault="009B34D0" w:rsidP="00B866BB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B34D0">
        <w:fldChar w:fldCharType="begin"/>
      </w:r>
      <w:r w:rsidR="006C3F0A" w:rsidRPr="006C3F0A">
        <w:rPr>
          <w:b/>
          <w:sz w:val="30"/>
          <w:szCs w:val="30"/>
        </w:rPr>
        <w:instrText xml:space="preserve"> HYPERLINK "https://www.asv.org.ru/pension/info_for_the_insured/" </w:instrText>
      </w:r>
      <w:r w:rsidRPr="009B34D0">
        <w:fldChar w:fldCharType="separate"/>
      </w:r>
      <w:r w:rsidR="00103758" w:rsidRPr="006C3F0A">
        <w:rPr>
          <w:rStyle w:val="a3"/>
          <w:rFonts w:ascii="Times New Roman" w:hAnsi="Times New Roman" w:cs="Times New Roman"/>
          <w:b/>
          <w:color w:val="000000" w:themeColor="text1"/>
          <w:sz w:val="30"/>
          <w:szCs w:val="30"/>
        </w:rPr>
        <w:t>Что происходит с инвестиционным доходом в случае аннулирования лицензии у фонда-участника?</w:t>
      </w:r>
      <w:r w:rsidRPr="006C3F0A">
        <w:rPr>
          <w:rStyle w:val="a3"/>
          <w:rFonts w:ascii="Times New Roman" w:hAnsi="Times New Roman" w:cs="Times New Roman"/>
          <w:b/>
          <w:color w:val="000000" w:themeColor="text1"/>
          <w:sz w:val="30"/>
          <w:szCs w:val="30"/>
        </w:rPr>
        <w:fldChar w:fldCharType="end"/>
      </w:r>
    </w:p>
    <w:bookmarkEnd w:id="0"/>
    <w:p w:rsidR="00103758" w:rsidRPr="00103758" w:rsidRDefault="00103758" w:rsidP="00B866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5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доход, отраженный на пенсионных счетах застрахованных лиц, не гарантируется Агентством, он в полном размере включается в реестр требований кредиторов фонда-участника, лишенного лицензии, и по мере реализации активов, составляющих средства пенсионных накоплений, передается в ПФР. Полученные средства ПФР отражает на индивидуальных лицевых счетах застрахованных лиц.</w:t>
      </w:r>
    </w:p>
    <w:sectPr w:rsidR="00103758" w:rsidRPr="00103758" w:rsidSect="001037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F1"/>
    <w:multiLevelType w:val="multilevel"/>
    <w:tmpl w:val="5B88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2CA8"/>
    <w:multiLevelType w:val="multilevel"/>
    <w:tmpl w:val="D47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8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3758"/>
    <w:rsid w:val="00040FE2"/>
    <w:rsid w:val="000935CF"/>
    <w:rsid w:val="00103758"/>
    <w:rsid w:val="00217C67"/>
    <w:rsid w:val="00655440"/>
    <w:rsid w:val="006C3F0A"/>
    <w:rsid w:val="009B34D0"/>
    <w:rsid w:val="009B4D65"/>
    <w:rsid w:val="00AF2FE7"/>
    <w:rsid w:val="00B866BB"/>
    <w:rsid w:val="00E037E8"/>
    <w:rsid w:val="00E9646D"/>
    <w:rsid w:val="00EE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7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7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7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3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75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v.org.ru/pension/list_npf/" TargetMode="External"/><Relationship Id="rId13" Type="http://schemas.openxmlformats.org/officeDocument/2006/relationships/hyperlink" Target="https://www.asv.org.ru/pension/list_np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v.org.ru" TargetMode="External"/><Relationship Id="rId12" Type="http://schemas.openxmlformats.org/officeDocument/2006/relationships/hyperlink" Target="https://www.asv.org.ru/bitrix/redirect.php?goto=http%3A%2F%2Fwww.cbr.ru" TargetMode="External"/><Relationship Id="rId17" Type="http://schemas.openxmlformats.org/officeDocument/2006/relationships/hyperlink" Target="https://www.asv.org.ru/pension/info_for_the_insur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v.org.ru/pension/info_for_funds_committed_and_the_fi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asv.org.ru/pension/info_for_the_insured/" TargetMode="External"/><Relationship Id="rId11" Type="http://schemas.openxmlformats.org/officeDocument/2006/relationships/hyperlink" Target="https://www.asv.org.ru/pension/list_npf/" TargetMode="External"/><Relationship Id="rId5" Type="http://schemas.openxmlformats.org/officeDocument/2006/relationships/hyperlink" Target="https://www.asv.org.ru/pension/info_for_funds_committed_and_the_fiu/" TargetMode="External"/><Relationship Id="rId15" Type="http://schemas.openxmlformats.org/officeDocument/2006/relationships/hyperlink" Target="https://www.asv.org.ru/bitrix/redirect.php?goto=http%3A%2F%2Fwww.cbr.ru" TargetMode="External"/><Relationship Id="rId10" Type="http://schemas.openxmlformats.org/officeDocument/2006/relationships/hyperlink" Target="https://www.asv.org.ru/pension/list_npf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v.org.ru/pension/info_for_the_insured/" TargetMode="External"/><Relationship Id="rId14" Type="http://schemas.openxmlformats.org/officeDocument/2006/relationships/hyperlink" Target="https://www.asv.org.ru/pension/list_np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Татьяна Бурцева</cp:lastModifiedBy>
  <cp:revision>2</cp:revision>
  <dcterms:created xsi:type="dcterms:W3CDTF">2017-10-19T05:38:00Z</dcterms:created>
  <dcterms:modified xsi:type="dcterms:W3CDTF">2017-10-19T05:38:00Z</dcterms:modified>
</cp:coreProperties>
</file>